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AC58CD" w14:textId="77777777" w:rsidR="0050751F" w:rsidRPr="00DB1F91" w:rsidRDefault="0050751F" w:rsidP="003F49DE">
      <w:pPr>
        <w:rPr>
          <w:sz w:val="32"/>
          <w:szCs w:val="32"/>
          <w:lang w:val="ru-RU"/>
        </w:rPr>
      </w:pPr>
    </w:p>
    <w:p w14:paraId="58250605" w14:textId="50C32764" w:rsidR="005864E3" w:rsidRPr="00276026" w:rsidRDefault="005864E3" w:rsidP="0050751F">
      <w:pPr>
        <w:jc w:val="center"/>
        <w:rPr>
          <w:lang w:val="ru-RU"/>
        </w:rPr>
      </w:pPr>
      <w:r w:rsidRPr="00276026">
        <w:rPr>
          <w:lang w:val="en-US"/>
        </w:rPr>
        <w:t>CX</w:t>
      </w:r>
      <w:r w:rsidRPr="00276026">
        <w:rPr>
          <w:lang w:val="ru-RU"/>
        </w:rPr>
        <w:t xml:space="preserve"> Специализация </w:t>
      </w:r>
      <w:r w:rsidRPr="00276026">
        <w:rPr>
          <w:lang w:val="en-US"/>
        </w:rPr>
        <w:t>Cisco</w:t>
      </w:r>
      <w:r w:rsidRPr="00276026">
        <w:rPr>
          <w:lang w:val="ru-RU"/>
        </w:rPr>
        <w:t>: выгоды для партнера</w:t>
      </w:r>
    </w:p>
    <w:p w14:paraId="13249D7C" w14:textId="7EBA489A" w:rsidR="005864E3" w:rsidRPr="005864E3" w:rsidRDefault="005864E3" w:rsidP="0050751F">
      <w:pPr>
        <w:jc w:val="center"/>
        <w:rPr>
          <w:sz w:val="28"/>
          <w:szCs w:val="28"/>
          <w:lang w:val="ru-RU"/>
        </w:rPr>
      </w:pPr>
    </w:p>
    <w:p w14:paraId="0C69F4B2" w14:textId="5EE73D97" w:rsidR="005864E3" w:rsidRDefault="005864E3" w:rsidP="005864E3">
      <w:pPr>
        <w:rPr>
          <w:rFonts w:eastAsia="Times New Roman" w:cs="Segoe UI"/>
          <w:b/>
          <w:bCs/>
          <w:color w:val="000000"/>
          <w:sz w:val="18"/>
          <w:szCs w:val="18"/>
          <w:shd w:val="clear" w:color="auto" w:fill="FFFFFF"/>
          <w:lang w:val="en-US"/>
        </w:rPr>
      </w:pPr>
      <w:r w:rsidRPr="005864E3">
        <w:rPr>
          <w:rFonts w:eastAsia="Times New Roman" w:cs="Segoe UI"/>
          <w:b/>
          <w:bCs/>
          <w:color w:val="000000"/>
          <w:sz w:val="18"/>
          <w:szCs w:val="18"/>
          <w:shd w:val="clear" w:color="auto" w:fill="FFFFFF"/>
        </w:rPr>
        <w:t xml:space="preserve">Почему </w:t>
      </w:r>
      <w:r w:rsidRPr="005864E3">
        <w:rPr>
          <w:rFonts w:eastAsia="Times New Roman" w:cs="Segoe UI"/>
          <w:b/>
          <w:bCs/>
          <w:color w:val="000000"/>
          <w:sz w:val="18"/>
          <w:szCs w:val="18"/>
          <w:shd w:val="clear" w:color="auto" w:fill="FFFFFF"/>
          <w:lang w:val="en-US"/>
        </w:rPr>
        <w:t>CX</w:t>
      </w:r>
      <w:r w:rsidRPr="005864E3">
        <w:rPr>
          <w:rFonts w:eastAsia="Times New Roman" w:cs="Segoe UI"/>
          <w:b/>
          <w:bCs/>
          <w:color w:val="000000"/>
          <w:sz w:val="18"/>
          <w:szCs w:val="18"/>
          <w:shd w:val="clear" w:color="auto" w:fill="FFFFFF"/>
          <w:lang w:val="ru-RU"/>
        </w:rPr>
        <w:t>?</w:t>
      </w:r>
      <w:r w:rsidRPr="005864E3">
        <w:rPr>
          <w:rFonts w:eastAsia="Times New Roman" w:cs="Segoe UI"/>
          <w:color w:val="000000"/>
          <w:sz w:val="18"/>
          <w:szCs w:val="18"/>
        </w:rPr>
        <w:br/>
      </w:r>
      <w:r w:rsidRPr="005864E3">
        <w:rPr>
          <w:rFonts w:eastAsia="Times New Roman" w:cs="Segoe UI"/>
          <w:color w:val="000000"/>
          <w:sz w:val="18"/>
          <w:szCs w:val="18"/>
        </w:rPr>
        <w:br/>
      </w:r>
      <w:r w:rsidRPr="005864E3">
        <w:rPr>
          <w:rFonts w:eastAsia="Times New Roman" w:cs="Segoe UI"/>
          <w:color w:val="000000"/>
          <w:sz w:val="18"/>
          <w:szCs w:val="18"/>
          <w:shd w:val="clear" w:color="auto" w:fill="FFFFFF"/>
        </w:rPr>
        <w:t>1.</w:t>
      </w:r>
      <w:r w:rsidRPr="005864E3">
        <w:rPr>
          <w:rFonts w:eastAsia="Times New Roman" w:cs="Segoe UI"/>
          <w:color w:val="000000"/>
          <w:sz w:val="18"/>
          <w:szCs w:val="18"/>
          <w:shd w:val="clear" w:color="auto" w:fill="FFFFFF"/>
          <w:lang w:val="ru-RU"/>
        </w:rPr>
        <w:t xml:space="preserve"> </w:t>
      </w:r>
      <w:r w:rsidRPr="005864E3">
        <w:rPr>
          <w:rFonts w:eastAsia="Times New Roman" w:cs="Segoe UI"/>
          <w:color w:val="000000"/>
          <w:sz w:val="18"/>
          <w:szCs w:val="18"/>
          <w:shd w:val="clear" w:color="auto" w:fill="FFFFFF"/>
        </w:rPr>
        <w:t>Происходит трансформация продаж от продуктов к софтовым решениям (подписки), что полностью соответствует  глобальному тренду продаж софта как SaaS.</w:t>
      </w:r>
      <w:r w:rsidRPr="005864E3">
        <w:rPr>
          <w:rFonts w:eastAsia="Times New Roman" w:cs="Segoe UI"/>
          <w:color w:val="000000"/>
          <w:sz w:val="18"/>
          <w:szCs w:val="18"/>
        </w:rPr>
        <w:br/>
      </w:r>
      <w:r w:rsidRPr="005864E3">
        <w:rPr>
          <w:rFonts w:eastAsia="Times New Roman" w:cs="Segoe UI"/>
          <w:color w:val="000000"/>
          <w:sz w:val="18"/>
          <w:szCs w:val="18"/>
          <w:shd w:val="clear" w:color="auto" w:fill="FFFFFF"/>
        </w:rPr>
        <w:t xml:space="preserve">2. </w:t>
      </w:r>
      <w:r w:rsidRPr="005864E3">
        <w:rPr>
          <w:rFonts w:eastAsia="Times New Roman" w:cs="Segoe UI"/>
          <w:color w:val="000000"/>
          <w:sz w:val="18"/>
          <w:szCs w:val="18"/>
          <w:shd w:val="clear" w:color="auto" w:fill="FFFFFF"/>
          <w:lang w:val="ru-RU"/>
        </w:rPr>
        <w:t xml:space="preserve"> </w:t>
      </w:r>
      <w:r w:rsidRPr="005864E3">
        <w:rPr>
          <w:rFonts w:eastAsia="Times New Roman" w:cs="Segoe UI"/>
          <w:color w:val="000000"/>
          <w:sz w:val="18"/>
          <w:szCs w:val="18"/>
          <w:shd w:val="clear" w:color="auto" w:fill="FFFFFF"/>
        </w:rPr>
        <w:t>Для этого внутри Cisco было создано подразделение CX, которое предназначено для внедрения методологии Customer Success и теперь в наших планах - обучение ТОП-партнеров практики Customer Experience. Поэтому Cisco разработало первую одноименную бизнес-специализацию, которая будет свидетельствовать о наличии у партнеров необходимых ресурсов и экспертизы и обеспечит высокий уровень продаж софта, подписок и сервисов.</w:t>
      </w:r>
      <w:r w:rsidRPr="005864E3">
        <w:rPr>
          <w:rFonts w:eastAsia="Times New Roman" w:cs="Segoe UI"/>
          <w:color w:val="000000"/>
          <w:sz w:val="18"/>
          <w:szCs w:val="18"/>
        </w:rPr>
        <w:br/>
      </w:r>
      <w:r w:rsidRPr="005864E3">
        <w:rPr>
          <w:rFonts w:eastAsia="Times New Roman" w:cs="Segoe UI"/>
          <w:color w:val="000000"/>
          <w:sz w:val="18"/>
          <w:szCs w:val="18"/>
          <w:shd w:val="clear" w:color="auto" w:fill="FFFFFF"/>
        </w:rPr>
        <w:t> </w:t>
      </w:r>
      <w:r w:rsidRPr="005864E3">
        <w:rPr>
          <w:rFonts w:eastAsia="Times New Roman" w:cs="Segoe UI"/>
          <w:color w:val="000000"/>
          <w:sz w:val="18"/>
          <w:szCs w:val="18"/>
        </w:rPr>
        <w:br/>
      </w:r>
      <w:r w:rsidRPr="005864E3">
        <w:rPr>
          <w:rFonts w:eastAsia="Times New Roman" w:cs="Segoe UI"/>
          <w:b/>
          <w:bCs/>
          <w:color w:val="000000"/>
          <w:sz w:val="18"/>
          <w:szCs w:val="18"/>
          <w:shd w:val="clear" w:color="auto" w:fill="FFFFFF"/>
        </w:rPr>
        <w:t>Что нужно для получения специализации</w:t>
      </w:r>
      <w:r w:rsidRPr="005864E3">
        <w:rPr>
          <w:rFonts w:eastAsia="Times New Roman" w:cs="Segoe UI"/>
          <w:b/>
          <w:bCs/>
          <w:color w:val="000000"/>
          <w:sz w:val="18"/>
          <w:szCs w:val="18"/>
          <w:shd w:val="clear" w:color="auto" w:fill="FFFFFF"/>
          <w:lang w:val="en-US"/>
        </w:rPr>
        <w:t>?</w:t>
      </w:r>
    </w:p>
    <w:p w14:paraId="29A3154A" w14:textId="70747ADE" w:rsidR="00F9046A" w:rsidRDefault="00F9046A" w:rsidP="005864E3">
      <w:pPr>
        <w:rPr>
          <w:rFonts w:eastAsia="Times New Roman" w:cs="Segoe UI"/>
          <w:b/>
          <w:bCs/>
          <w:color w:val="000000"/>
          <w:sz w:val="18"/>
          <w:szCs w:val="18"/>
          <w:shd w:val="clear" w:color="auto" w:fill="FFFFFF"/>
          <w:lang w:val="en-US"/>
        </w:rPr>
      </w:pPr>
    </w:p>
    <w:p w14:paraId="3F9A7F53" w14:textId="6379266F" w:rsidR="00F9046A" w:rsidRPr="0041798B" w:rsidRDefault="00F9046A" w:rsidP="005864E3">
      <w:pPr>
        <w:rPr>
          <w:rFonts w:eastAsia="Times New Roman" w:cs="Segoe UI"/>
          <w:color w:val="000000"/>
          <w:sz w:val="18"/>
          <w:szCs w:val="18"/>
          <w:u w:val="single"/>
          <w:shd w:val="clear" w:color="auto" w:fill="FFFFFF"/>
          <w:lang w:val="en-US"/>
        </w:rPr>
      </w:pPr>
      <w:r w:rsidRPr="00F9046A">
        <w:rPr>
          <w:rFonts w:eastAsia="Times New Roman" w:cs="Segoe UI"/>
          <w:color w:val="000000"/>
          <w:sz w:val="18"/>
          <w:szCs w:val="18"/>
          <w:u w:val="single"/>
          <w:shd w:val="clear" w:color="auto" w:fill="FFFFFF"/>
          <w:lang w:val="en-US"/>
        </w:rPr>
        <w:t xml:space="preserve">Express </w:t>
      </w:r>
      <w:r w:rsidRPr="00F9046A">
        <w:rPr>
          <w:rFonts w:eastAsia="Times New Roman" w:cs="Segoe UI"/>
          <w:color w:val="000000"/>
          <w:sz w:val="18"/>
          <w:szCs w:val="18"/>
          <w:u w:val="single"/>
          <w:shd w:val="clear" w:color="auto" w:fill="FFFFFF"/>
          <w:lang w:val="ru-RU"/>
        </w:rPr>
        <w:t>уровень</w:t>
      </w:r>
      <w:r w:rsidRPr="0041798B">
        <w:rPr>
          <w:rFonts w:eastAsia="Times New Roman" w:cs="Segoe UI"/>
          <w:color w:val="000000"/>
          <w:sz w:val="18"/>
          <w:szCs w:val="18"/>
          <w:u w:val="single"/>
          <w:shd w:val="clear" w:color="auto" w:fill="FFFFFF"/>
          <w:lang w:val="en-US"/>
        </w:rPr>
        <w:t>:</w:t>
      </w:r>
    </w:p>
    <w:p w14:paraId="5CF320C8" w14:textId="77777777" w:rsidR="0041798B" w:rsidRDefault="0041798B" w:rsidP="0041798B">
      <w:pPr>
        <w:rPr>
          <w:rFonts w:eastAsia="Times New Roman" w:cs="Segoe UI"/>
          <w:color w:val="000000"/>
          <w:sz w:val="18"/>
          <w:szCs w:val="18"/>
          <w:shd w:val="clear" w:color="auto" w:fill="FFFFFF"/>
        </w:rPr>
      </w:pPr>
    </w:p>
    <w:p w14:paraId="24E348E8" w14:textId="763D6DB2" w:rsidR="00B35DC0" w:rsidRDefault="005864E3" w:rsidP="005864E3">
      <w:pPr>
        <w:rPr>
          <w:rFonts w:eastAsia="Times New Roman" w:cs="Segoe UI"/>
          <w:color w:val="000000"/>
          <w:sz w:val="18"/>
          <w:szCs w:val="18"/>
          <w:shd w:val="clear" w:color="auto" w:fill="FFFFFF"/>
        </w:rPr>
      </w:pPr>
      <w:r w:rsidRPr="005864E3">
        <w:rPr>
          <w:rFonts w:eastAsia="Times New Roman" w:cs="Segoe UI"/>
          <w:color w:val="000000"/>
          <w:sz w:val="18"/>
          <w:szCs w:val="18"/>
          <w:shd w:val="clear" w:color="auto" w:fill="FFFFFF"/>
        </w:rPr>
        <w:t>1.</w:t>
      </w:r>
      <w:r w:rsidR="00954BB1" w:rsidRPr="00954BB1">
        <w:rPr>
          <w:rFonts w:eastAsia="Times New Roman" w:cs="Segoe UI"/>
          <w:color w:val="000000"/>
          <w:sz w:val="18"/>
          <w:szCs w:val="18"/>
          <w:shd w:val="clear" w:color="auto" w:fill="FFFFFF"/>
          <w:lang w:val="en-US"/>
        </w:rPr>
        <w:t xml:space="preserve"> </w:t>
      </w:r>
      <w:r w:rsidRPr="005864E3">
        <w:rPr>
          <w:rFonts w:eastAsia="Times New Roman" w:cs="Segoe UI"/>
          <w:color w:val="000000"/>
          <w:sz w:val="18"/>
          <w:szCs w:val="18"/>
          <w:shd w:val="clear" w:color="auto" w:fill="FFFFFF"/>
        </w:rPr>
        <w:t>Ресурсы: 2 certified customer success managers (CS), 1 Renewal manager (RM)</w:t>
      </w:r>
      <w:r w:rsidR="0041798B" w:rsidRPr="0041798B">
        <w:rPr>
          <w:rFonts w:eastAsia="Times New Roman" w:cs="Segoe UI"/>
          <w:color w:val="000000"/>
          <w:sz w:val="18"/>
          <w:szCs w:val="18"/>
          <w:shd w:val="clear" w:color="auto" w:fill="FFFFFF"/>
          <w:lang w:val="en-US"/>
        </w:rPr>
        <w:t xml:space="preserve">, </w:t>
      </w:r>
      <w:r w:rsidR="0041798B" w:rsidRPr="0041798B">
        <w:rPr>
          <w:rFonts w:eastAsia="Times New Roman" w:cs="Segoe UI"/>
          <w:color w:val="000000"/>
          <w:sz w:val="18"/>
          <w:szCs w:val="18"/>
          <w:shd w:val="clear" w:color="auto" w:fill="FFFFFF"/>
          <w:lang w:val="en-GB"/>
        </w:rPr>
        <w:t>Executive Sponsor</w:t>
      </w:r>
      <w:r w:rsidRPr="005864E3">
        <w:rPr>
          <w:rFonts w:eastAsia="Times New Roman" w:cs="Segoe UI"/>
          <w:color w:val="000000"/>
          <w:sz w:val="18"/>
          <w:szCs w:val="18"/>
        </w:rPr>
        <w:br/>
      </w:r>
      <w:r w:rsidRPr="005864E3">
        <w:rPr>
          <w:rFonts w:eastAsia="Times New Roman" w:cs="Segoe UI"/>
          <w:color w:val="000000"/>
          <w:sz w:val="18"/>
          <w:szCs w:val="18"/>
          <w:shd w:val="clear" w:color="auto" w:fill="FFFFFF"/>
        </w:rPr>
        <w:t>2.</w:t>
      </w:r>
      <w:r w:rsidR="00954BB1" w:rsidRPr="00954BB1">
        <w:rPr>
          <w:rFonts w:eastAsia="Times New Roman" w:cs="Segoe UI"/>
          <w:color w:val="000000"/>
          <w:sz w:val="18"/>
          <w:szCs w:val="18"/>
          <w:shd w:val="clear" w:color="auto" w:fill="FFFFFF"/>
          <w:lang w:val="en-US"/>
        </w:rPr>
        <w:t xml:space="preserve"> </w:t>
      </w:r>
      <w:r w:rsidRPr="005864E3">
        <w:rPr>
          <w:rFonts w:eastAsia="Times New Roman" w:cs="Segoe UI"/>
          <w:color w:val="000000"/>
          <w:sz w:val="18"/>
          <w:szCs w:val="18"/>
          <w:shd w:val="clear" w:color="auto" w:fill="FFFFFF"/>
        </w:rPr>
        <w:t>Заполнение необходимых документов для подачи на получение специализации: 2 customer references and application questionary (partner company profile regarding CX practice).</w:t>
      </w:r>
    </w:p>
    <w:p w14:paraId="05EC3644" w14:textId="77777777" w:rsidR="00B35DC0" w:rsidRDefault="00B35DC0" w:rsidP="005864E3">
      <w:pPr>
        <w:rPr>
          <w:rFonts w:eastAsia="Times New Roman" w:cs="Segoe UI"/>
          <w:color w:val="000000"/>
          <w:sz w:val="18"/>
          <w:szCs w:val="18"/>
          <w:shd w:val="clear" w:color="auto" w:fill="FFFFFF"/>
        </w:rPr>
      </w:pPr>
    </w:p>
    <w:p w14:paraId="7C13966F" w14:textId="77777777" w:rsidR="00F9046A" w:rsidRPr="0082393B" w:rsidRDefault="00F9046A" w:rsidP="005864E3">
      <w:pPr>
        <w:rPr>
          <w:rFonts w:eastAsia="Times New Roman" w:cs="Segoe UI"/>
          <w:color w:val="000000" w:themeColor="text1"/>
          <w:sz w:val="18"/>
          <w:szCs w:val="18"/>
          <w:u w:val="single"/>
          <w:shd w:val="clear" w:color="auto" w:fill="FFFFFF"/>
          <w:lang w:val="en-US"/>
        </w:rPr>
      </w:pPr>
      <w:r w:rsidRPr="00F9046A">
        <w:rPr>
          <w:rFonts w:eastAsia="Times New Roman" w:cs="Segoe UI"/>
          <w:color w:val="000000" w:themeColor="text1"/>
          <w:sz w:val="18"/>
          <w:szCs w:val="18"/>
          <w:u w:val="single"/>
          <w:shd w:val="clear" w:color="auto" w:fill="FFFFFF"/>
          <w:lang w:val="ru-RU"/>
        </w:rPr>
        <w:t>Продвинутый</w:t>
      </w:r>
      <w:r w:rsidRPr="0082393B">
        <w:rPr>
          <w:rFonts w:eastAsia="Times New Roman" w:cs="Segoe UI"/>
          <w:color w:val="000000" w:themeColor="text1"/>
          <w:sz w:val="18"/>
          <w:szCs w:val="18"/>
          <w:u w:val="single"/>
          <w:shd w:val="clear" w:color="auto" w:fill="FFFFFF"/>
          <w:lang w:val="en-US"/>
        </w:rPr>
        <w:t xml:space="preserve"> </w:t>
      </w:r>
      <w:r w:rsidRPr="00F9046A">
        <w:rPr>
          <w:rFonts w:eastAsia="Times New Roman" w:cs="Segoe UI"/>
          <w:color w:val="000000" w:themeColor="text1"/>
          <w:sz w:val="18"/>
          <w:szCs w:val="18"/>
          <w:u w:val="single"/>
          <w:shd w:val="clear" w:color="auto" w:fill="FFFFFF"/>
          <w:lang w:val="ru-RU"/>
        </w:rPr>
        <w:t>уровень</w:t>
      </w:r>
      <w:r w:rsidRPr="0082393B">
        <w:rPr>
          <w:rFonts w:eastAsia="Times New Roman" w:cs="Segoe UI"/>
          <w:color w:val="000000" w:themeColor="text1"/>
          <w:sz w:val="18"/>
          <w:szCs w:val="18"/>
          <w:u w:val="single"/>
          <w:shd w:val="clear" w:color="auto" w:fill="FFFFFF"/>
          <w:lang w:val="en-US"/>
        </w:rPr>
        <w:t>:</w:t>
      </w:r>
    </w:p>
    <w:p w14:paraId="22B9F347" w14:textId="77777777" w:rsidR="00F9046A" w:rsidRPr="0082393B" w:rsidRDefault="00F9046A" w:rsidP="005864E3">
      <w:pPr>
        <w:rPr>
          <w:rFonts w:eastAsia="Times New Roman" w:cs="Segoe UI"/>
          <w:color w:val="000000" w:themeColor="text1"/>
          <w:sz w:val="18"/>
          <w:szCs w:val="18"/>
          <w:u w:val="single"/>
          <w:shd w:val="clear" w:color="auto" w:fill="FFFFFF"/>
          <w:lang w:val="en-US"/>
        </w:rPr>
      </w:pPr>
    </w:p>
    <w:p w14:paraId="7E504582" w14:textId="392C4BDC" w:rsidR="00F9046A" w:rsidRDefault="00F9046A" w:rsidP="00F9046A">
      <w:pPr>
        <w:rPr>
          <w:rFonts w:eastAsia="Times New Roman" w:cs="Segoe UI"/>
          <w:color w:val="000000"/>
          <w:sz w:val="18"/>
          <w:szCs w:val="18"/>
          <w:shd w:val="clear" w:color="auto" w:fill="FFFFFF"/>
        </w:rPr>
      </w:pPr>
      <w:r w:rsidRPr="005864E3">
        <w:rPr>
          <w:rFonts w:eastAsia="Times New Roman" w:cs="Segoe UI"/>
          <w:color w:val="000000"/>
          <w:sz w:val="18"/>
          <w:szCs w:val="18"/>
          <w:shd w:val="clear" w:color="auto" w:fill="FFFFFF"/>
        </w:rPr>
        <w:t>1.</w:t>
      </w:r>
      <w:r w:rsidRPr="00954BB1">
        <w:rPr>
          <w:rFonts w:eastAsia="Times New Roman" w:cs="Segoe UI"/>
          <w:color w:val="000000"/>
          <w:sz w:val="18"/>
          <w:szCs w:val="18"/>
          <w:shd w:val="clear" w:color="auto" w:fill="FFFFFF"/>
          <w:lang w:val="en-US"/>
        </w:rPr>
        <w:t xml:space="preserve"> </w:t>
      </w:r>
      <w:r w:rsidRPr="005864E3">
        <w:rPr>
          <w:rFonts w:eastAsia="Times New Roman" w:cs="Segoe UI"/>
          <w:color w:val="000000"/>
          <w:sz w:val="18"/>
          <w:szCs w:val="18"/>
          <w:shd w:val="clear" w:color="auto" w:fill="FFFFFF"/>
        </w:rPr>
        <w:t xml:space="preserve">Ресурсы: </w:t>
      </w:r>
      <w:r w:rsidRPr="00F9046A">
        <w:rPr>
          <w:rFonts w:eastAsia="Times New Roman" w:cs="Segoe UI"/>
          <w:color w:val="000000"/>
          <w:sz w:val="18"/>
          <w:szCs w:val="18"/>
          <w:shd w:val="clear" w:color="auto" w:fill="FFFFFF"/>
          <w:lang w:val="en-US"/>
        </w:rPr>
        <w:t>3</w:t>
      </w:r>
      <w:r w:rsidRPr="005864E3">
        <w:rPr>
          <w:rFonts w:eastAsia="Times New Roman" w:cs="Segoe UI"/>
          <w:color w:val="000000"/>
          <w:sz w:val="18"/>
          <w:szCs w:val="18"/>
          <w:shd w:val="clear" w:color="auto" w:fill="FFFFFF"/>
        </w:rPr>
        <w:t xml:space="preserve"> certified customer success managers (CS), 1 Renewal manager (RM)</w:t>
      </w:r>
      <w:r>
        <w:rPr>
          <w:rFonts w:eastAsia="Times New Roman" w:cs="Segoe UI"/>
          <w:color w:val="000000"/>
          <w:sz w:val="18"/>
          <w:szCs w:val="18"/>
          <w:shd w:val="clear" w:color="auto" w:fill="FFFFFF"/>
          <w:lang w:val="en-US"/>
        </w:rPr>
        <w:t xml:space="preserve">, </w:t>
      </w:r>
      <w:r w:rsidRPr="00F9046A">
        <w:rPr>
          <w:rFonts w:eastAsia="Times New Roman" w:cs="Segoe UI"/>
          <w:color w:val="000000"/>
          <w:sz w:val="18"/>
          <w:szCs w:val="18"/>
          <w:shd w:val="clear" w:color="auto" w:fill="FFFFFF"/>
          <w:lang w:val="en-US"/>
        </w:rPr>
        <w:t xml:space="preserve">1 Customer Success </w:t>
      </w:r>
      <w:r w:rsidRPr="00F9046A">
        <w:rPr>
          <w:rFonts w:eastAsia="Times New Roman" w:cs="Segoe UI"/>
          <w:color w:val="000000"/>
          <w:sz w:val="18"/>
          <w:szCs w:val="18"/>
          <w:shd w:val="clear" w:color="auto" w:fill="FFFFFF"/>
          <w:lang w:val="en-GB"/>
        </w:rPr>
        <w:t>Practice Lead</w:t>
      </w:r>
      <w:r w:rsidR="0041798B" w:rsidRPr="0041798B">
        <w:rPr>
          <w:rFonts w:eastAsia="Times New Roman" w:cs="Segoe UI"/>
          <w:color w:val="000000"/>
          <w:sz w:val="18"/>
          <w:szCs w:val="18"/>
          <w:shd w:val="clear" w:color="auto" w:fill="FFFFFF"/>
          <w:lang w:val="en-US"/>
        </w:rPr>
        <w:t xml:space="preserve">, </w:t>
      </w:r>
      <w:r w:rsidR="0041798B" w:rsidRPr="0041798B">
        <w:rPr>
          <w:rFonts w:eastAsia="Times New Roman" w:cs="Segoe UI"/>
          <w:color w:val="000000"/>
          <w:sz w:val="18"/>
          <w:szCs w:val="18"/>
          <w:shd w:val="clear" w:color="auto" w:fill="FFFFFF"/>
          <w:lang w:val="en-GB"/>
        </w:rPr>
        <w:t>Executive Sponsor</w:t>
      </w:r>
      <w:r w:rsidRPr="005864E3">
        <w:rPr>
          <w:rFonts w:eastAsia="Times New Roman" w:cs="Segoe UI"/>
          <w:color w:val="000000"/>
          <w:sz w:val="18"/>
          <w:szCs w:val="18"/>
        </w:rPr>
        <w:br/>
      </w:r>
      <w:r w:rsidRPr="005864E3">
        <w:rPr>
          <w:rFonts w:eastAsia="Times New Roman" w:cs="Segoe UI"/>
          <w:color w:val="000000"/>
          <w:sz w:val="18"/>
          <w:szCs w:val="18"/>
          <w:shd w:val="clear" w:color="auto" w:fill="FFFFFF"/>
        </w:rPr>
        <w:t>2.</w:t>
      </w:r>
      <w:r w:rsidRPr="00954BB1">
        <w:rPr>
          <w:rFonts w:eastAsia="Times New Roman" w:cs="Segoe UI"/>
          <w:color w:val="000000"/>
          <w:sz w:val="18"/>
          <w:szCs w:val="18"/>
          <w:shd w:val="clear" w:color="auto" w:fill="FFFFFF"/>
          <w:lang w:val="en-US"/>
        </w:rPr>
        <w:t xml:space="preserve"> </w:t>
      </w:r>
      <w:r w:rsidRPr="005864E3">
        <w:rPr>
          <w:rFonts w:eastAsia="Times New Roman" w:cs="Segoe UI"/>
          <w:color w:val="000000"/>
          <w:sz w:val="18"/>
          <w:szCs w:val="18"/>
          <w:shd w:val="clear" w:color="auto" w:fill="FFFFFF"/>
        </w:rPr>
        <w:t>Заполнение необходимых документов для подачи на получение специализации: 2 customer references and application questionary (partner company profile regarding CX practice).</w:t>
      </w:r>
    </w:p>
    <w:p w14:paraId="126EB213" w14:textId="167F0A47" w:rsidR="00954BB1" w:rsidRDefault="005864E3" w:rsidP="005864E3">
      <w:pPr>
        <w:rPr>
          <w:rFonts w:eastAsia="Times New Roman" w:cs="Segoe UI"/>
          <w:color w:val="000000"/>
          <w:sz w:val="18"/>
          <w:szCs w:val="18"/>
          <w:shd w:val="clear" w:color="auto" w:fill="FFFFFF"/>
        </w:rPr>
      </w:pPr>
      <w:r w:rsidRPr="00F9046A">
        <w:rPr>
          <w:rFonts w:eastAsia="Times New Roman" w:cs="Segoe UI"/>
          <w:color w:val="000000" w:themeColor="text1"/>
          <w:sz w:val="18"/>
          <w:szCs w:val="18"/>
          <w:u w:val="single"/>
        </w:rPr>
        <w:br/>
      </w:r>
      <w:r w:rsidRPr="005864E3">
        <w:rPr>
          <w:rFonts w:eastAsia="Times New Roman" w:cs="Segoe UI"/>
          <w:color w:val="000000"/>
          <w:sz w:val="18"/>
          <w:szCs w:val="18"/>
          <w:shd w:val="clear" w:color="auto" w:fill="FFFFFF"/>
        </w:rPr>
        <w:t> </w:t>
      </w:r>
      <w:r w:rsidRPr="005864E3">
        <w:rPr>
          <w:rFonts w:eastAsia="Times New Roman" w:cs="Segoe UI"/>
          <w:color w:val="000000"/>
          <w:sz w:val="18"/>
          <w:szCs w:val="18"/>
        </w:rPr>
        <w:br/>
      </w:r>
      <w:r w:rsidRPr="005864E3">
        <w:rPr>
          <w:rFonts w:eastAsia="Times New Roman" w:cs="Segoe UI"/>
          <w:b/>
          <w:bCs/>
          <w:color w:val="000000"/>
          <w:sz w:val="18"/>
          <w:szCs w:val="18"/>
          <w:shd w:val="clear" w:color="auto" w:fill="FFFFFF"/>
        </w:rPr>
        <w:t>Выгоды для партнера:</w:t>
      </w:r>
      <w:r w:rsidRPr="005864E3">
        <w:rPr>
          <w:rFonts w:eastAsia="Times New Roman" w:cs="Segoe UI"/>
          <w:b/>
          <w:bCs/>
          <w:color w:val="000000"/>
          <w:sz w:val="18"/>
          <w:szCs w:val="18"/>
        </w:rPr>
        <w:br/>
      </w:r>
      <w:r w:rsidRPr="005864E3">
        <w:rPr>
          <w:rFonts w:eastAsia="Times New Roman" w:cs="Segoe UI"/>
          <w:color w:val="000000"/>
          <w:sz w:val="18"/>
          <w:szCs w:val="18"/>
          <w:shd w:val="clear" w:color="auto" w:fill="FFFFFF"/>
        </w:rPr>
        <w:t> </w:t>
      </w:r>
      <w:r w:rsidRPr="005864E3">
        <w:rPr>
          <w:rFonts w:eastAsia="Times New Roman" w:cs="Segoe UI"/>
          <w:color w:val="000000"/>
          <w:sz w:val="18"/>
          <w:szCs w:val="18"/>
        </w:rPr>
        <w:br/>
      </w:r>
      <w:r w:rsidRPr="005864E3">
        <w:rPr>
          <w:rFonts w:eastAsia="Times New Roman" w:cs="Segoe UI"/>
          <w:color w:val="000000"/>
          <w:sz w:val="18"/>
          <w:szCs w:val="18"/>
          <w:shd w:val="clear" w:color="auto" w:fill="FFFFFF"/>
        </w:rPr>
        <w:t>1.</w:t>
      </w:r>
      <w:r w:rsidR="00954BB1">
        <w:rPr>
          <w:rFonts w:eastAsia="Times New Roman" w:cs="Segoe UI"/>
          <w:color w:val="000000"/>
          <w:sz w:val="18"/>
          <w:szCs w:val="18"/>
          <w:shd w:val="clear" w:color="auto" w:fill="FFFFFF"/>
          <w:lang w:val="ru-RU"/>
        </w:rPr>
        <w:t xml:space="preserve"> </w:t>
      </w:r>
      <w:r w:rsidRPr="005864E3">
        <w:rPr>
          <w:rFonts w:eastAsia="Times New Roman" w:cs="Segoe UI"/>
          <w:color w:val="000000"/>
          <w:sz w:val="18"/>
          <w:szCs w:val="18"/>
          <w:shd w:val="clear" w:color="auto" w:fill="FFFFFF"/>
        </w:rPr>
        <w:t xml:space="preserve">Участие в LCI (lifecycle incentives) - </w:t>
      </w:r>
      <w:r w:rsidRPr="005864E3">
        <w:rPr>
          <w:rFonts w:eastAsia="Times New Roman" w:cs="Segoe UI"/>
          <w:color w:val="000000"/>
          <w:sz w:val="18"/>
          <w:szCs w:val="18"/>
          <w:u w:val="single"/>
          <w:shd w:val="clear" w:color="auto" w:fill="FFFFFF"/>
        </w:rPr>
        <w:t>инициативы Use, Adopt , Expand</w:t>
      </w:r>
      <w:r w:rsidRPr="005864E3">
        <w:rPr>
          <w:rFonts w:eastAsia="Times New Roman" w:cs="Segoe UI"/>
          <w:color w:val="000000"/>
          <w:sz w:val="18"/>
          <w:szCs w:val="18"/>
          <w:shd w:val="clear" w:color="auto" w:fill="FFFFFF"/>
        </w:rPr>
        <w:t xml:space="preserve"> , которые позволяют подавать до 3 success plans и результатов внедрения, что позволяет заработать </w:t>
      </w:r>
      <w:r w:rsidRPr="005864E3">
        <w:rPr>
          <w:rFonts w:eastAsia="Times New Roman" w:cs="Segoe UI"/>
          <w:b/>
          <w:bCs/>
          <w:color w:val="000000"/>
          <w:sz w:val="18"/>
          <w:szCs w:val="18"/>
          <w:shd w:val="clear" w:color="auto" w:fill="FFFFFF"/>
        </w:rPr>
        <w:t>дополнительные рибейты от $20 до 60К в квартал</w:t>
      </w:r>
      <w:r w:rsidRPr="005864E3">
        <w:rPr>
          <w:rFonts w:eastAsia="Times New Roman" w:cs="Segoe UI"/>
          <w:color w:val="000000"/>
          <w:sz w:val="18"/>
          <w:szCs w:val="18"/>
          <w:shd w:val="clear" w:color="auto" w:fill="FFFFFF"/>
        </w:rPr>
        <w:t>.</w:t>
      </w:r>
      <w:r w:rsidRPr="005864E3">
        <w:rPr>
          <w:rFonts w:eastAsia="Times New Roman" w:cs="Segoe UI"/>
          <w:color w:val="000000"/>
          <w:sz w:val="18"/>
          <w:szCs w:val="18"/>
          <w:shd w:val="clear" w:color="auto" w:fill="FFFFFF"/>
        </w:rPr>
        <w:br/>
        <w:t>2.</w:t>
      </w:r>
      <w:r w:rsidR="00954BB1" w:rsidRPr="00954BB1">
        <w:rPr>
          <w:rFonts w:eastAsia="Times New Roman" w:cs="Segoe UI"/>
          <w:color w:val="000000"/>
          <w:sz w:val="18"/>
          <w:szCs w:val="18"/>
          <w:shd w:val="clear" w:color="auto" w:fill="FFFFFF"/>
        </w:rPr>
        <w:t xml:space="preserve"> </w:t>
      </w:r>
      <w:r w:rsidRPr="005864E3">
        <w:rPr>
          <w:rFonts w:eastAsia="Times New Roman" w:cs="Segoe UI"/>
          <w:color w:val="000000"/>
          <w:sz w:val="18"/>
          <w:szCs w:val="18"/>
          <w:shd w:val="clear" w:color="auto" w:fill="FFFFFF"/>
        </w:rPr>
        <w:t>Повышения удовлетворённости заказчика путем успешного внедрения практики применения софта / подписок / сервисов, что позволит вам осуществить продление услуг и подписок на следующий год.</w:t>
      </w:r>
    </w:p>
    <w:p w14:paraId="3E93AE13" w14:textId="77777777" w:rsidR="00276026" w:rsidRPr="005864E3" w:rsidRDefault="00276026" w:rsidP="005864E3">
      <w:pPr>
        <w:rPr>
          <w:rFonts w:eastAsia="Times New Roman" w:cs="Segoe UI"/>
          <w:color w:val="000000"/>
          <w:sz w:val="18"/>
          <w:szCs w:val="18"/>
          <w:shd w:val="clear" w:color="auto" w:fill="FFFFFF"/>
        </w:rPr>
      </w:pPr>
    </w:p>
    <w:p w14:paraId="3E1C27D3" w14:textId="49881ABC" w:rsidR="0050751F" w:rsidRPr="00276026" w:rsidRDefault="00276026">
      <w:p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В целом:</w:t>
      </w:r>
    </w:p>
    <w:p w14:paraId="38B632F1" w14:textId="77777777" w:rsidR="003F49DE" w:rsidRPr="00954BB1" w:rsidRDefault="003F49DE" w:rsidP="00954BB1">
      <w:pPr>
        <w:pStyle w:val="Caption"/>
        <w:numPr>
          <w:ilvl w:val="0"/>
          <w:numId w:val="3"/>
        </w:numPr>
        <w:spacing w:after="100" w:afterAutospacing="1"/>
        <w:ind w:left="714" w:hanging="357"/>
        <w:rPr>
          <w:i w:val="0"/>
          <w:iCs w:val="0"/>
          <w:color w:val="auto"/>
          <w:lang w:val="ru-RU"/>
        </w:rPr>
      </w:pPr>
      <w:r w:rsidRPr="00954BB1">
        <w:rPr>
          <w:i w:val="0"/>
          <w:iCs w:val="0"/>
          <w:color w:val="auto"/>
          <w:lang w:val="ru-RU"/>
        </w:rPr>
        <w:t>партнеры без CX получают 1%</w:t>
      </w:r>
    </w:p>
    <w:p w14:paraId="40CD237D" w14:textId="4CC71515" w:rsidR="003F49DE" w:rsidRPr="00954BB1" w:rsidRDefault="003F49DE" w:rsidP="00954BB1">
      <w:pPr>
        <w:pStyle w:val="Caption"/>
        <w:numPr>
          <w:ilvl w:val="0"/>
          <w:numId w:val="3"/>
        </w:numPr>
        <w:spacing w:after="100" w:afterAutospacing="1"/>
        <w:ind w:left="714" w:hanging="357"/>
        <w:rPr>
          <w:i w:val="0"/>
          <w:iCs w:val="0"/>
          <w:color w:val="auto"/>
          <w:lang w:val="ru-RU"/>
        </w:rPr>
      </w:pPr>
      <w:r w:rsidRPr="00954BB1">
        <w:rPr>
          <w:i w:val="0"/>
          <w:iCs w:val="0"/>
          <w:color w:val="auto"/>
          <w:lang w:val="ru-RU"/>
        </w:rPr>
        <w:t>партнеры с CX специализацией базового уровня 3%</w:t>
      </w:r>
    </w:p>
    <w:p w14:paraId="6981D217" w14:textId="096924B3" w:rsidR="0050751F" w:rsidRPr="00954BB1" w:rsidRDefault="003F49DE" w:rsidP="00954BB1">
      <w:pPr>
        <w:pStyle w:val="Caption"/>
        <w:numPr>
          <w:ilvl w:val="0"/>
          <w:numId w:val="3"/>
        </w:numPr>
        <w:spacing w:after="100" w:afterAutospacing="1"/>
        <w:ind w:left="714" w:hanging="357"/>
        <w:rPr>
          <w:i w:val="0"/>
          <w:iCs w:val="0"/>
          <w:color w:val="auto"/>
          <w:lang w:val="ru-RU"/>
        </w:rPr>
      </w:pPr>
      <w:r w:rsidRPr="00954BB1">
        <w:rPr>
          <w:i w:val="0"/>
          <w:iCs w:val="0"/>
          <w:color w:val="auto"/>
          <w:lang w:val="ru-RU"/>
        </w:rPr>
        <w:t>партнеры с CX специализацией продвинутого уровня 5%</w:t>
      </w:r>
    </w:p>
    <w:p w14:paraId="781EE39F" w14:textId="2B6D5997" w:rsidR="00276026" w:rsidRPr="00276026" w:rsidRDefault="0050751F" w:rsidP="00276026">
      <w:pPr>
        <w:rPr>
          <w:sz w:val="20"/>
          <w:szCs w:val="20"/>
          <w:lang w:val="ru-RU"/>
        </w:rPr>
      </w:pPr>
      <w:r w:rsidRPr="00EA1890">
        <w:rPr>
          <w:noProof/>
          <w:sz w:val="20"/>
          <w:szCs w:val="20"/>
          <w:lang w:val="en-US"/>
        </w:rPr>
        <w:drawing>
          <wp:inline distT="0" distB="0" distL="0" distR="0" wp14:anchorId="6751BCA1" wp14:editId="341F47BA">
            <wp:extent cx="3502479" cy="1976360"/>
            <wp:effectExtent l="0" t="0" r="3175" b="5080"/>
            <wp:docPr id="1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imelin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6817" cy="19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8B603" w14:textId="77777777" w:rsidR="00F9046A" w:rsidRPr="00F9046A" w:rsidRDefault="003F49DE" w:rsidP="00F9046A">
      <w:pPr>
        <w:pStyle w:val="Caption"/>
        <w:rPr>
          <w:i w:val="0"/>
          <w:iCs w:val="0"/>
          <w:color w:val="000000" w:themeColor="text1"/>
          <w:lang w:val="ru-RU"/>
        </w:rPr>
      </w:pPr>
      <w:r w:rsidRPr="00954BB1">
        <w:rPr>
          <w:i w:val="0"/>
          <w:iCs w:val="0"/>
          <w:color w:val="auto"/>
          <w:lang w:val="ru-RU"/>
        </w:rPr>
        <w:t xml:space="preserve">На стадии </w:t>
      </w:r>
      <w:proofErr w:type="spellStart"/>
      <w:r w:rsidRPr="00954BB1">
        <w:rPr>
          <w:b/>
          <w:bCs/>
          <w:i w:val="0"/>
          <w:iCs w:val="0"/>
          <w:color w:val="auto"/>
          <w:lang w:val="ru-RU"/>
        </w:rPr>
        <w:t>Use</w:t>
      </w:r>
      <w:proofErr w:type="spellEnd"/>
      <w:r w:rsidRPr="00954BB1">
        <w:rPr>
          <w:i w:val="0"/>
          <w:iCs w:val="0"/>
          <w:color w:val="auto"/>
          <w:lang w:val="ru-RU"/>
        </w:rPr>
        <w:t xml:space="preserve"> </w:t>
      </w:r>
      <w:r w:rsidRPr="00F9046A">
        <w:rPr>
          <w:i w:val="0"/>
          <w:iCs w:val="0"/>
          <w:color w:val="000000" w:themeColor="text1"/>
          <w:lang w:val="ru-RU"/>
        </w:rPr>
        <w:t xml:space="preserve">партнер получает </w:t>
      </w:r>
      <w:proofErr w:type="spellStart"/>
      <w:r w:rsidRPr="00F9046A">
        <w:rPr>
          <w:i w:val="0"/>
          <w:iCs w:val="0"/>
          <w:color w:val="000000" w:themeColor="text1"/>
          <w:lang w:val="ru-RU"/>
        </w:rPr>
        <w:t>рибейты</w:t>
      </w:r>
      <w:proofErr w:type="spellEnd"/>
      <w:r w:rsidRPr="00F9046A">
        <w:rPr>
          <w:i w:val="0"/>
          <w:iCs w:val="0"/>
          <w:color w:val="000000" w:themeColor="text1"/>
          <w:lang w:val="ru-RU"/>
        </w:rPr>
        <w:t xml:space="preserve">, </w:t>
      </w:r>
      <w:r w:rsidR="00B35DC0" w:rsidRPr="00F9046A">
        <w:rPr>
          <w:i w:val="0"/>
          <w:iCs w:val="0"/>
          <w:color w:val="000000" w:themeColor="text1"/>
          <w:lang w:val="ru-RU"/>
        </w:rPr>
        <w:t xml:space="preserve">возможно без получения </w:t>
      </w:r>
      <w:r w:rsidRPr="00F9046A">
        <w:rPr>
          <w:i w:val="0"/>
          <w:iCs w:val="0"/>
          <w:color w:val="000000" w:themeColor="text1"/>
          <w:lang w:val="ru-RU"/>
        </w:rPr>
        <w:t>CX специализации</w:t>
      </w:r>
      <w:r w:rsidR="00873209" w:rsidRPr="00F9046A">
        <w:rPr>
          <w:i w:val="0"/>
          <w:iCs w:val="0"/>
          <w:color w:val="000000" w:themeColor="text1"/>
          <w:lang w:val="ru-RU"/>
        </w:rPr>
        <w:t xml:space="preserve">. Для каждого решения есть </w:t>
      </w:r>
      <w:r w:rsidR="00B35DC0" w:rsidRPr="00F9046A">
        <w:rPr>
          <w:i w:val="0"/>
          <w:iCs w:val="0"/>
          <w:color w:val="000000" w:themeColor="text1"/>
          <w:lang w:val="en-GB"/>
        </w:rPr>
        <w:t>Proof</w:t>
      </w:r>
      <w:r w:rsidR="00B35DC0" w:rsidRPr="00F9046A">
        <w:rPr>
          <w:i w:val="0"/>
          <w:iCs w:val="0"/>
          <w:color w:val="000000" w:themeColor="text1"/>
          <w:lang w:val="ru-RU"/>
        </w:rPr>
        <w:t xml:space="preserve"> </w:t>
      </w:r>
      <w:r w:rsidR="00B35DC0" w:rsidRPr="00F9046A">
        <w:rPr>
          <w:i w:val="0"/>
          <w:iCs w:val="0"/>
          <w:color w:val="000000" w:themeColor="text1"/>
          <w:lang w:val="en-GB"/>
        </w:rPr>
        <w:t>of</w:t>
      </w:r>
      <w:r w:rsidR="00B35DC0" w:rsidRPr="00F9046A">
        <w:rPr>
          <w:i w:val="0"/>
          <w:iCs w:val="0"/>
          <w:color w:val="000000" w:themeColor="text1"/>
          <w:lang w:val="ru-RU"/>
        </w:rPr>
        <w:t xml:space="preserve"> </w:t>
      </w:r>
      <w:r w:rsidR="00B35DC0" w:rsidRPr="00F9046A">
        <w:rPr>
          <w:i w:val="0"/>
          <w:iCs w:val="0"/>
          <w:color w:val="000000" w:themeColor="text1"/>
          <w:lang w:val="en-GB"/>
        </w:rPr>
        <w:t>Performance</w:t>
      </w:r>
      <w:r w:rsidR="00B35DC0" w:rsidRPr="00F9046A">
        <w:rPr>
          <w:i w:val="0"/>
          <w:iCs w:val="0"/>
          <w:color w:val="000000" w:themeColor="text1"/>
          <w:lang w:val="ru-RU"/>
        </w:rPr>
        <w:t xml:space="preserve"> </w:t>
      </w:r>
      <w:r w:rsidR="00873209" w:rsidRPr="00F9046A">
        <w:rPr>
          <w:i w:val="0"/>
          <w:iCs w:val="0"/>
          <w:color w:val="000000" w:themeColor="text1"/>
          <w:lang w:val="ru-RU"/>
        </w:rPr>
        <w:t>guidance</w:t>
      </w:r>
      <w:r w:rsidR="00B35DC0" w:rsidRPr="00F9046A">
        <w:rPr>
          <w:i w:val="0"/>
          <w:iCs w:val="0"/>
          <w:color w:val="000000" w:themeColor="text1"/>
          <w:lang w:val="ru-RU"/>
        </w:rPr>
        <w:t>, каким образом можно подтвердить факт использования решения</w:t>
      </w:r>
      <w:r w:rsidR="00F9046A" w:rsidRPr="00F9046A">
        <w:rPr>
          <w:i w:val="0"/>
          <w:iCs w:val="0"/>
          <w:color w:val="000000" w:themeColor="text1"/>
          <w:lang w:val="ru-RU"/>
        </w:rPr>
        <w:t xml:space="preserve"> </w:t>
      </w:r>
      <w:r w:rsidR="00873209" w:rsidRPr="00F9046A">
        <w:rPr>
          <w:i w:val="0"/>
          <w:iCs w:val="0"/>
          <w:color w:val="000000" w:themeColor="text1"/>
          <w:lang w:val="ru-RU"/>
        </w:rPr>
        <w:t xml:space="preserve"> </w:t>
      </w:r>
    </w:p>
    <w:p w14:paraId="5E772318" w14:textId="6F1FD0C3" w:rsidR="0050751F" w:rsidRPr="00F9046A" w:rsidRDefault="00873209" w:rsidP="00F9046A">
      <w:pPr>
        <w:pStyle w:val="Caption"/>
        <w:numPr>
          <w:ilvl w:val="0"/>
          <w:numId w:val="5"/>
        </w:numPr>
        <w:rPr>
          <w:color w:val="000000" w:themeColor="text1"/>
          <w:lang w:val="ru-RU"/>
        </w:rPr>
      </w:pPr>
      <w:r w:rsidRPr="00F9046A">
        <w:rPr>
          <w:color w:val="000000" w:themeColor="text1"/>
          <w:lang w:val="ru-RU"/>
        </w:rPr>
        <w:t>партнер подтверждает, что заказчик использует оборудование</w:t>
      </w:r>
    </w:p>
    <w:p w14:paraId="2EDC0FCC" w14:textId="7B42EFD4" w:rsidR="00873209" w:rsidRPr="008C4BCC" w:rsidRDefault="003F49DE">
      <w:pPr>
        <w:rPr>
          <w:lang w:val="ru-RU"/>
        </w:rPr>
      </w:pPr>
      <w:r w:rsidRPr="003F49DE">
        <w:rPr>
          <w:noProof/>
          <w:lang w:val="ru-RU"/>
        </w:rPr>
        <w:lastRenderedPageBreak/>
        <w:drawing>
          <wp:inline distT="0" distB="0" distL="0" distR="0" wp14:anchorId="623E112E" wp14:editId="1BA09B86">
            <wp:extent cx="3585367" cy="1995666"/>
            <wp:effectExtent l="0" t="0" r="0" b="0"/>
            <wp:docPr id="2" name="Picture 2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websit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0227" cy="201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12785" w14:textId="04D60870" w:rsidR="00EA1890" w:rsidRDefault="00EA1890">
      <w:pPr>
        <w:rPr>
          <w:lang w:val="ru-RU"/>
        </w:rPr>
      </w:pPr>
    </w:p>
    <w:p w14:paraId="220E727A" w14:textId="64428DC5" w:rsidR="00EA1890" w:rsidRPr="00954BB1" w:rsidRDefault="00EA1890">
      <w:pPr>
        <w:rPr>
          <w:sz w:val="18"/>
          <w:szCs w:val="18"/>
          <w:lang w:val="ru-RU"/>
        </w:rPr>
      </w:pPr>
      <w:r w:rsidRPr="00954BB1">
        <w:rPr>
          <w:sz w:val="18"/>
          <w:szCs w:val="18"/>
          <w:lang w:val="ru-RU"/>
        </w:rPr>
        <w:t xml:space="preserve">На стадии </w:t>
      </w:r>
      <w:r w:rsidRPr="00954BB1">
        <w:rPr>
          <w:b/>
          <w:bCs/>
          <w:sz w:val="18"/>
          <w:szCs w:val="18"/>
          <w:lang w:val="en-US"/>
        </w:rPr>
        <w:t>Adopt</w:t>
      </w:r>
      <w:r w:rsidRPr="00954BB1">
        <w:rPr>
          <w:b/>
          <w:bCs/>
          <w:sz w:val="18"/>
          <w:szCs w:val="18"/>
          <w:lang w:val="ru-RU"/>
        </w:rPr>
        <w:t>:</w:t>
      </w:r>
    </w:p>
    <w:p w14:paraId="6ED669C1" w14:textId="38D489AD" w:rsidR="00873209" w:rsidRPr="00954BB1" w:rsidRDefault="00873209" w:rsidP="00EA1890">
      <w:pPr>
        <w:pStyle w:val="ListParagraph"/>
        <w:numPr>
          <w:ilvl w:val="0"/>
          <w:numId w:val="2"/>
        </w:numPr>
        <w:rPr>
          <w:sz w:val="18"/>
          <w:szCs w:val="18"/>
          <w:lang w:val="ru-RU"/>
        </w:rPr>
      </w:pPr>
      <w:r w:rsidRPr="00954BB1">
        <w:rPr>
          <w:sz w:val="18"/>
          <w:szCs w:val="18"/>
          <w:lang w:val="ru-RU"/>
        </w:rPr>
        <w:t>партнер продал решение</w:t>
      </w:r>
    </w:p>
    <w:p w14:paraId="16DAB11C" w14:textId="77777777" w:rsidR="00125EC9" w:rsidRPr="00954BB1" w:rsidRDefault="00873209" w:rsidP="00EA1890">
      <w:pPr>
        <w:pStyle w:val="ListParagraph"/>
        <w:numPr>
          <w:ilvl w:val="0"/>
          <w:numId w:val="2"/>
        </w:numPr>
        <w:rPr>
          <w:sz w:val="18"/>
          <w:szCs w:val="18"/>
          <w:lang w:val="ru-RU"/>
        </w:rPr>
      </w:pPr>
      <w:r w:rsidRPr="00954BB1">
        <w:rPr>
          <w:sz w:val="18"/>
          <w:szCs w:val="18"/>
          <w:lang w:val="ru-RU"/>
        </w:rPr>
        <w:t>смотрим на 1 колонку</w:t>
      </w:r>
      <w:r w:rsidR="00125EC9" w:rsidRPr="00954BB1">
        <w:rPr>
          <w:sz w:val="18"/>
          <w:szCs w:val="18"/>
          <w:lang w:val="ru-RU"/>
        </w:rPr>
        <w:t>:</w:t>
      </w:r>
    </w:p>
    <w:p w14:paraId="4CB2967A" w14:textId="7EABBB96" w:rsidR="00873209" w:rsidRPr="00954BB1" w:rsidRDefault="00125EC9" w:rsidP="00125EC9">
      <w:pPr>
        <w:pStyle w:val="ListParagraph"/>
        <w:numPr>
          <w:ilvl w:val="1"/>
          <w:numId w:val="2"/>
        </w:numPr>
        <w:rPr>
          <w:sz w:val="18"/>
          <w:szCs w:val="18"/>
          <w:lang w:val="ru-RU"/>
        </w:rPr>
      </w:pPr>
      <w:r w:rsidRPr="00954BB1">
        <w:rPr>
          <w:sz w:val="18"/>
          <w:szCs w:val="18"/>
          <w:lang w:val="ru-RU"/>
        </w:rPr>
        <w:t>например, у нас сделка малая, то за создание бизнес-плана, партнер получает $5</w:t>
      </w:r>
      <w:r w:rsidRPr="00954BB1">
        <w:rPr>
          <w:sz w:val="18"/>
          <w:szCs w:val="18"/>
          <w:lang w:val="en-US"/>
        </w:rPr>
        <w:t>K</w:t>
      </w:r>
      <w:r w:rsidRPr="00954BB1">
        <w:rPr>
          <w:sz w:val="18"/>
          <w:szCs w:val="18"/>
          <w:lang w:val="ru-RU"/>
        </w:rPr>
        <w:t xml:space="preserve">. Справа обозначены условия/сроки – нужно отправить бизнес-план в течение 90 дней с момента </w:t>
      </w:r>
      <w:proofErr w:type="spellStart"/>
      <w:r w:rsidRPr="00954BB1">
        <w:rPr>
          <w:sz w:val="18"/>
          <w:szCs w:val="18"/>
          <w:lang w:val="ru-RU"/>
        </w:rPr>
        <w:t>букинга</w:t>
      </w:r>
      <w:proofErr w:type="spellEnd"/>
      <w:r w:rsidRPr="00954BB1">
        <w:rPr>
          <w:sz w:val="18"/>
          <w:szCs w:val="18"/>
          <w:lang w:val="ru-RU"/>
        </w:rPr>
        <w:t>.</w:t>
      </w:r>
    </w:p>
    <w:p w14:paraId="72C91E09" w14:textId="667E2118" w:rsidR="00EA1890" w:rsidRPr="00954BB1" w:rsidRDefault="00125EC9" w:rsidP="00954BB1">
      <w:pPr>
        <w:pStyle w:val="ListParagraph"/>
        <w:numPr>
          <w:ilvl w:val="1"/>
          <w:numId w:val="2"/>
        </w:numPr>
        <w:rPr>
          <w:sz w:val="18"/>
          <w:szCs w:val="18"/>
          <w:lang w:val="ru-RU"/>
        </w:rPr>
      </w:pPr>
      <w:r w:rsidRPr="00954BB1">
        <w:rPr>
          <w:sz w:val="18"/>
          <w:szCs w:val="18"/>
          <w:lang w:val="ru-RU"/>
        </w:rPr>
        <w:t>Как выплачиваются $15</w:t>
      </w:r>
      <w:r w:rsidRPr="00954BB1">
        <w:rPr>
          <w:sz w:val="18"/>
          <w:szCs w:val="18"/>
          <w:lang w:val="en-US"/>
        </w:rPr>
        <w:t>K</w:t>
      </w:r>
      <w:r w:rsidRPr="00954BB1">
        <w:rPr>
          <w:sz w:val="18"/>
          <w:szCs w:val="18"/>
          <w:lang w:val="ru-RU"/>
        </w:rPr>
        <w:t>? За успешные результаты. Если была поставлена задача внутри заказчика (</w:t>
      </w:r>
      <w:r w:rsidRPr="00954BB1">
        <w:rPr>
          <w:sz w:val="18"/>
          <w:szCs w:val="18"/>
          <w:lang w:val="en-US"/>
        </w:rPr>
        <w:t>KPI</w:t>
      </w:r>
      <w:r w:rsidRPr="00954BB1">
        <w:rPr>
          <w:sz w:val="18"/>
          <w:szCs w:val="18"/>
          <w:lang w:val="ru-RU"/>
        </w:rPr>
        <w:t xml:space="preserve">), например, сокращение расходов на командировки, и был предложен </w:t>
      </w:r>
      <w:proofErr w:type="spellStart"/>
      <w:r w:rsidRPr="00954BB1">
        <w:rPr>
          <w:sz w:val="18"/>
          <w:szCs w:val="18"/>
          <w:lang w:val="en-US"/>
        </w:rPr>
        <w:t>Webex</w:t>
      </w:r>
      <w:proofErr w:type="spellEnd"/>
      <w:r w:rsidRPr="00954BB1">
        <w:rPr>
          <w:sz w:val="18"/>
          <w:szCs w:val="18"/>
          <w:lang w:val="ru-RU"/>
        </w:rPr>
        <w:t xml:space="preserve">, </w:t>
      </w:r>
      <w:r w:rsidRPr="00954BB1">
        <w:rPr>
          <w:sz w:val="18"/>
          <w:szCs w:val="18"/>
          <w:lang w:val="en-US"/>
        </w:rPr>
        <w:t>KPI</w:t>
      </w:r>
      <w:r w:rsidRPr="00954BB1">
        <w:rPr>
          <w:sz w:val="18"/>
          <w:szCs w:val="18"/>
          <w:lang w:val="ru-RU"/>
        </w:rPr>
        <w:t xml:space="preserve"> были достигнуты. </w:t>
      </w:r>
    </w:p>
    <w:p w14:paraId="20A0BE9C" w14:textId="7676B449" w:rsidR="00EA1890" w:rsidRDefault="00EA1890">
      <w:pPr>
        <w:rPr>
          <w:lang w:val="ru-RU"/>
        </w:rPr>
      </w:pPr>
      <w:r w:rsidRPr="00EA1890">
        <w:rPr>
          <w:noProof/>
          <w:lang w:val="ru-RU"/>
        </w:rPr>
        <w:drawing>
          <wp:inline distT="0" distB="0" distL="0" distR="0" wp14:anchorId="10DD6DE8" wp14:editId="6661C163">
            <wp:extent cx="3765176" cy="1941406"/>
            <wp:effectExtent l="0" t="0" r="0" b="1905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8774" cy="195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33EAA" w14:textId="2A0288BA" w:rsidR="00873209" w:rsidRPr="00954BB1" w:rsidRDefault="00EA1890">
      <w:pPr>
        <w:rPr>
          <w:sz w:val="18"/>
          <w:szCs w:val="18"/>
          <w:lang w:val="ru-RU"/>
        </w:rPr>
      </w:pPr>
      <w:r w:rsidRPr="00954BB1">
        <w:rPr>
          <w:sz w:val="18"/>
          <w:szCs w:val="18"/>
          <w:lang w:val="ru-RU"/>
        </w:rPr>
        <w:t xml:space="preserve">На стадии </w:t>
      </w:r>
      <w:r w:rsidRPr="00954BB1">
        <w:rPr>
          <w:b/>
          <w:bCs/>
          <w:sz w:val="18"/>
          <w:szCs w:val="18"/>
          <w:lang w:val="en-US"/>
        </w:rPr>
        <w:t>Expand</w:t>
      </w:r>
      <w:r w:rsidR="00125EC9" w:rsidRPr="00954BB1">
        <w:rPr>
          <w:b/>
          <w:bCs/>
          <w:sz w:val="18"/>
          <w:szCs w:val="18"/>
          <w:lang w:val="ru-RU"/>
        </w:rPr>
        <w:t>:</w:t>
      </w:r>
    </w:p>
    <w:p w14:paraId="3E441160" w14:textId="08FC2C57" w:rsidR="00125EC9" w:rsidRPr="00F9046A" w:rsidRDefault="0003284E" w:rsidP="00125EC9">
      <w:pPr>
        <w:pStyle w:val="ListParagraph"/>
        <w:numPr>
          <w:ilvl w:val="0"/>
          <w:numId w:val="4"/>
        </w:numPr>
        <w:rPr>
          <w:strike/>
          <w:color w:val="000000" w:themeColor="text1"/>
          <w:sz w:val="18"/>
          <w:szCs w:val="18"/>
          <w:lang w:val="ru-RU"/>
        </w:rPr>
      </w:pPr>
      <w:r w:rsidRPr="00954BB1">
        <w:rPr>
          <w:sz w:val="18"/>
          <w:szCs w:val="18"/>
          <w:lang w:val="ru-RU"/>
        </w:rPr>
        <w:t xml:space="preserve">Прошел </w:t>
      </w:r>
      <w:r w:rsidRPr="00F9046A">
        <w:rPr>
          <w:color w:val="000000" w:themeColor="text1"/>
          <w:sz w:val="18"/>
          <w:szCs w:val="18"/>
          <w:lang w:val="ru-RU"/>
        </w:rPr>
        <w:t>год</w:t>
      </w:r>
      <w:r w:rsidR="00B35DC0" w:rsidRPr="00F9046A">
        <w:rPr>
          <w:color w:val="000000" w:themeColor="text1"/>
          <w:sz w:val="18"/>
          <w:szCs w:val="18"/>
          <w:lang w:val="ru-RU"/>
        </w:rPr>
        <w:t xml:space="preserve"> с момента </w:t>
      </w:r>
      <w:proofErr w:type="spellStart"/>
      <w:r w:rsidR="00B35DC0" w:rsidRPr="00F9046A">
        <w:rPr>
          <w:color w:val="000000" w:themeColor="text1"/>
          <w:sz w:val="18"/>
          <w:szCs w:val="18"/>
          <w:lang w:val="ru-RU"/>
        </w:rPr>
        <w:t>букинг</w:t>
      </w:r>
      <w:r w:rsidR="001A6CB4">
        <w:rPr>
          <w:color w:val="000000" w:themeColor="text1"/>
          <w:sz w:val="18"/>
          <w:szCs w:val="18"/>
          <w:lang w:val="ru-RU"/>
        </w:rPr>
        <w:t>с</w:t>
      </w:r>
      <w:r w:rsidR="00B35DC0" w:rsidRPr="00F9046A">
        <w:rPr>
          <w:color w:val="000000" w:themeColor="text1"/>
          <w:sz w:val="18"/>
          <w:szCs w:val="18"/>
          <w:lang w:val="ru-RU"/>
        </w:rPr>
        <w:t>а</w:t>
      </w:r>
      <w:proofErr w:type="spellEnd"/>
      <w:r w:rsidR="00B35DC0" w:rsidRPr="00F9046A">
        <w:rPr>
          <w:color w:val="000000" w:themeColor="text1"/>
          <w:sz w:val="18"/>
          <w:szCs w:val="18"/>
          <w:lang w:val="ru-RU"/>
        </w:rPr>
        <w:t xml:space="preserve"> в системе и внедрения самого решения, заказчик доволен приобретенным решением, проявляет дополнительный интерес</w:t>
      </w:r>
      <w:r w:rsidRPr="00F9046A">
        <w:rPr>
          <w:color w:val="000000" w:themeColor="text1"/>
          <w:sz w:val="18"/>
          <w:szCs w:val="18"/>
          <w:lang w:val="ru-RU"/>
        </w:rPr>
        <w:t xml:space="preserve"> </w:t>
      </w:r>
      <w:r w:rsidR="00B35DC0" w:rsidRPr="00F9046A">
        <w:rPr>
          <w:color w:val="000000" w:themeColor="text1"/>
          <w:sz w:val="18"/>
          <w:szCs w:val="18"/>
          <w:lang w:val="ru-RU"/>
        </w:rPr>
        <w:t xml:space="preserve">и хочет купить дополнительно: либо в количественном – «больше лицензий», либо в качественном выражении – «лицензии с расширенным функционалом». Например, решение </w:t>
      </w:r>
      <w:proofErr w:type="spellStart"/>
      <w:r w:rsidRPr="00F9046A">
        <w:rPr>
          <w:color w:val="000000" w:themeColor="text1"/>
          <w:sz w:val="18"/>
          <w:szCs w:val="18"/>
          <w:lang w:val="en-US"/>
        </w:rPr>
        <w:t>Webex</w:t>
      </w:r>
      <w:proofErr w:type="spellEnd"/>
      <w:r w:rsidRPr="00F9046A">
        <w:rPr>
          <w:color w:val="000000" w:themeColor="text1"/>
          <w:sz w:val="18"/>
          <w:szCs w:val="18"/>
          <w:lang w:val="ru-RU"/>
        </w:rPr>
        <w:t xml:space="preserve"> </w:t>
      </w:r>
      <w:r w:rsidR="00B35DC0" w:rsidRPr="00F9046A">
        <w:rPr>
          <w:color w:val="000000" w:themeColor="text1"/>
          <w:sz w:val="18"/>
          <w:szCs w:val="18"/>
          <w:lang w:val="ru-RU"/>
        </w:rPr>
        <w:t>после успешного пробного внедрения в паре офисов с целью сокращения командировочных расходов</w:t>
      </w:r>
      <w:r w:rsidR="00F9046A" w:rsidRPr="00F9046A">
        <w:rPr>
          <w:color w:val="000000" w:themeColor="text1"/>
          <w:sz w:val="18"/>
          <w:szCs w:val="18"/>
          <w:lang w:val="ru-RU"/>
        </w:rPr>
        <w:t xml:space="preserve">. </w:t>
      </w:r>
      <w:r w:rsidR="00B35DC0" w:rsidRPr="00F9046A">
        <w:rPr>
          <w:color w:val="000000" w:themeColor="text1"/>
          <w:sz w:val="18"/>
          <w:szCs w:val="18"/>
          <w:lang w:val="ru-RU"/>
        </w:rPr>
        <w:t>Заказчик оценивает</w:t>
      </w:r>
      <w:r w:rsidR="0060297E" w:rsidRPr="00F9046A">
        <w:rPr>
          <w:color w:val="000000" w:themeColor="text1"/>
          <w:sz w:val="18"/>
          <w:szCs w:val="18"/>
          <w:lang w:val="ru-RU"/>
        </w:rPr>
        <w:t xml:space="preserve"> результаты и</w:t>
      </w:r>
      <w:r w:rsidR="00B35DC0" w:rsidRPr="00F9046A">
        <w:rPr>
          <w:color w:val="000000" w:themeColor="text1"/>
          <w:sz w:val="18"/>
          <w:szCs w:val="18"/>
          <w:lang w:val="ru-RU"/>
        </w:rPr>
        <w:t xml:space="preserve"> выгоду </w:t>
      </w:r>
      <w:r w:rsidR="0060297E" w:rsidRPr="00F9046A">
        <w:rPr>
          <w:color w:val="000000" w:themeColor="text1"/>
          <w:sz w:val="18"/>
          <w:szCs w:val="18"/>
          <w:lang w:val="ru-RU"/>
        </w:rPr>
        <w:t>от приобретенного решения</w:t>
      </w:r>
      <w:r w:rsidR="00B35DC0" w:rsidRPr="00F9046A">
        <w:rPr>
          <w:color w:val="000000" w:themeColor="text1"/>
          <w:sz w:val="18"/>
          <w:szCs w:val="18"/>
          <w:lang w:val="ru-RU"/>
        </w:rPr>
        <w:t xml:space="preserve"> и </w:t>
      </w:r>
      <w:r w:rsidR="0060297E" w:rsidRPr="00F9046A">
        <w:rPr>
          <w:color w:val="000000" w:themeColor="text1"/>
          <w:sz w:val="18"/>
          <w:szCs w:val="18"/>
          <w:lang w:val="ru-RU"/>
        </w:rPr>
        <w:t>хочет</w:t>
      </w:r>
      <w:r w:rsidR="00B35DC0" w:rsidRPr="00F9046A">
        <w:rPr>
          <w:color w:val="000000" w:themeColor="text1"/>
          <w:sz w:val="18"/>
          <w:szCs w:val="18"/>
          <w:lang w:val="ru-RU"/>
        </w:rPr>
        <w:t xml:space="preserve"> масштабировать</w:t>
      </w:r>
      <w:r w:rsidR="0060297E" w:rsidRPr="00F9046A">
        <w:rPr>
          <w:color w:val="000000" w:themeColor="text1"/>
          <w:sz w:val="18"/>
          <w:szCs w:val="18"/>
          <w:lang w:val="ru-RU"/>
        </w:rPr>
        <w:t xml:space="preserve"> и зак</w:t>
      </w:r>
      <w:r w:rsidR="00F9046A" w:rsidRPr="00F9046A">
        <w:rPr>
          <w:color w:val="000000" w:themeColor="text1"/>
          <w:sz w:val="18"/>
          <w:szCs w:val="18"/>
          <w:lang w:val="ru-RU"/>
        </w:rPr>
        <w:t>у</w:t>
      </w:r>
      <w:r w:rsidR="0060297E" w:rsidRPr="00F9046A">
        <w:rPr>
          <w:color w:val="000000" w:themeColor="text1"/>
          <w:sz w:val="18"/>
          <w:szCs w:val="18"/>
          <w:lang w:val="ru-RU"/>
        </w:rPr>
        <w:t xml:space="preserve">пить </w:t>
      </w:r>
      <w:proofErr w:type="spellStart"/>
      <w:r w:rsidR="00F9046A" w:rsidRPr="00F9046A">
        <w:rPr>
          <w:color w:val="000000" w:themeColor="text1"/>
          <w:sz w:val="18"/>
          <w:szCs w:val="18"/>
          <w:lang w:val="en-US"/>
        </w:rPr>
        <w:t>Webex</w:t>
      </w:r>
      <w:proofErr w:type="spellEnd"/>
      <w:r w:rsidR="00F9046A" w:rsidRPr="00F9046A">
        <w:rPr>
          <w:color w:val="000000" w:themeColor="text1"/>
          <w:sz w:val="18"/>
          <w:szCs w:val="18"/>
          <w:lang w:val="ru-RU"/>
        </w:rPr>
        <w:t xml:space="preserve"> </w:t>
      </w:r>
      <w:r w:rsidR="0060297E" w:rsidRPr="00F9046A">
        <w:rPr>
          <w:color w:val="000000" w:themeColor="text1"/>
          <w:sz w:val="18"/>
          <w:szCs w:val="18"/>
          <w:lang w:val="ru-RU"/>
        </w:rPr>
        <w:t>для всех своих филиалов/пользователей.</w:t>
      </w:r>
    </w:p>
    <w:p w14:paraId="19F0BDA4" w14:textId="023CD5C5" w:rsidR="0003284E" w:rsidRPr="00954BB1" w:rsidRDefault="0003284E" w:rsidP="00125EC9">
      <w:pPr>
        <w:pStyle w:val="ListParagraph"/>
        <w:numPr>
          <w:ilvl w:val="0"/>
          <w:numId w:val="4"/>
        </w:numPr>
        <w:rPr>
          <w:sz w:val="18"/>
          <w:szCs w:val="18"/>
          <w:lang w:val="ru-RU"/>
        </w:rPr>
      </w:pPr>
      <w:r w:rsidRPr="00F9046A">
        <w:rPr>
          <w:color w:val="000000" w:themeColor="text1"/>
          <w:sz w:val="18"/>
          <w:szCs w:val="18"/>
          <w:lang w:val="ru-RU"/>
        </w:rPr>
        <w:t xml:space="preserve">При продвинутом уровне </w:t>
      </w:r>
      <w:r w:rsidRPr="00F9046A">
        <w:rPr>
          <w:color w:val="000000" w:themeColor="text1"/>
          <w:sz w:val="18"/>
          <w:szCs w:val="18"/>
          <w:lang w:val="en-US"/>
        </w:rPr>
        <w:t>CX</w:t>
      </w:r>
      <w:r w:rsidRPr="00F9046A">
        <w:rPr>
          <w:color w:val="000000" w:themeColor="text1"/>
          <w:sz w:val="18"/>
          <w:szCs w:val="18"/>
          <w:lang w:val="ru-RU"/>
        </w:rPr>
        <w:t xml:space="preserve"> специализации, партнер получает 6% от этого дополнительного </w:t>
      </w:r>
      <w:proofErr w:type="spellStart"/>
      <w:r w:rsidRPr="00954BB1">
        <w:rPr>
          <w:sz w:val="18"/>
          <w:szCs w:val="18"/>
          <w:lang w:val="ru-RU"/>
        </w:rPr>
        <w:t>букинга</w:t>
      </w:r>
      <w:proofErr w:type="spellEnd"/>
      <w:r w:rsidRPr="00954BB1">
        <w:rPr>
          <w:sz w:val="18"/>
          <w:szCs w:val="18"/>
          <w:lang w:val="ru-RU"/>
        </w:rPr>
        <w:t>.</w:t>
      </w:r>
    </w:p>
    <w:p w14:paraId="2E78B5B8" w14:textId="7D2770F0" w:rsidR="0003284E" w:rsidRPr="00954BB1" w:rsidRDefault="0003284E" w:rsidP="0003284E">
      <w:pPr>
        <w:pStyle w:val="ListParagraph"/>
        <w:numPr>
          <w:ilvl w:val="0"/>
          <w:numId w:val="4"/>
        </w:numPr>
        <w:rPr>
          <w:sz w:val="18"/>
          <w:szCs w:val="18"/>
          <w:lang w:val="ru-RU"/>
        </w:rPr>
      </w:pPr>
      <w:r w:rsidRPr="00954BB1">
        <w:rPr>
          <w:sz w:val="18"/>
          <w:szCs w:val="18"/>
          <w:lang w:val="ru-RU"/>
        </w:rPr>
        <w:t xml:space="preserve">При базовом уровне </w:t>
      </w:r>
      <w:r w:rsidRPr="00954BB1">
        <w:rPr>
          <w:sz w:val="18"/>
          <w:szCs w:val="18"/>
          <w:lang w:val="en-US"/>
        </w:rPr>
        <w:t>CX</w:t>
      </w:r>
      <w:r w:rsidRPr="00954BB1">
        <w:rPr>
          <w:sz w:val="18"/>
          <w:szCs w:val="18"/>
          <w:lang w:val="ru-RU"/>
        </w:rPr>
        <w:t xml:space="preserve"> специализации, партнер получает 3% от этого дополнительного </w:t>
      </w:r>
      <w:proofErr w:type="spellStart"/>
      <w:r w:rsidRPr="00954BB1">
        <w:rPr>
          <w:sz w:val="18"/>
          <w:szCs w:val="18"/>
          <w:lang w:val="ru-RU"/>
        </w:rPr>
        <w:t>букинга</w:t>
      </w:r>
      <w:proofErr w:type="spellEnd"/>
      <w:r w:rsidRPr="00954BB1">
        <w:rPr>
          <w:sz w:val="18"/>
          <w:szCs w:val="18"/>
          <w:lang w:val="ru-RU"/>
        </w:rPr>
        <w:t>.</w:t>
      </w:r>
    </w:p>
    <w:p w14:paraId="334F33C9" w14:textId="77777777" w:rsidR="00873209" w:rsidRPr="0003284E" w:rsidRDefault="00873209">
      <w:pPr>
        <w:rPr>
          <w:sz w:val="20"/>
          <w:szCs w:val="20"/>
          <w:lang w:val="ru-RU"/>
        </w:rPr>
      </w:pPr>
    </w:p>
    <w:p w14:paraId="3B30A16C" w14:textId="11AFC477" w:rsidR="00EA1890" w:rsidRDefault="00EA1890">
      <w:pPr>
        <w:rPr>
          <w:lang w:val="ru-RU"/>
        </w:rPr>
      </w:pPr>
      <w:r w:rsidRPr="00EA1890">
        <w:rPr>
          <w:noProof/>
          <w:lang w:val="ru-RU"/>
        </w:rPr>
        <w:drawing>
          <wp:inline distT="0" distB="0" distL="0" distR="0" wp14:anchorId="4AD11E0D" wp14:editId="1FC0BA03">
            <wp:extent cx="3764915" cy="1894553"/>
            <wp:effectExtent l="0" t="0" r="0" b="0"/>
            <wp:docPr id="4" name="Picture 4" descr="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Websit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9511" cy="191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0BF08" w14:textId="6F8545E7" w:rsidR="00EA1890" w:rsidRDefault="00EA1890">
      <w:pPr>
        <w:rPr>
          <w:lang w:val="ru-RU"/>
        </w:rPr>
      </w:pPr>
    </w:p>
    <w:p w14:paraId="66D7AED2" w14:textId="77777777" w:rsidR="00EA1890" w:rsidRPr="0050751F" w:rsidRDefault="00EA1890">
      <w:pPr>
        <w:rPr>
          <w:lang w:val="ru-RU"/>
        </w:rPr>
      </w:pPr>
    </w:p>
    <w:sectPr w:rsidR="00EA1890" w:rsidRPr="0050751F" w:rsidSect="005075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02753A"/>
    <w:multiLevelType w:val="hybridMultilevel"/>
    <w:tmpl w:val="00A89A56"/>
    <w:lvl w:ilvl="0" w:tplc="82265F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5267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F850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6E1A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EE1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0C68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1A1D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5C9A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2694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4DA7439"/>
    <w:multiLevelType w:val="hybridMultilevel"/>
    <w:tmpl w:val="F5F0C06A"/>
    <w:lvl w:ilvl="0" w:tplc="5DDC2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EEB6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C4DF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C6DD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168F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1E5D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8AA5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F8D7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724E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78B2892"/>
    <w:multiLevelType w:val="hybridMultilevel"/>
    <w:tmpl w:val="21B20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7F4A35"/>
    <w:multiLevelType w:val="hybridMultilevel"/>
    <w:tmpl w:val="507C3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22522"/>
    <w:multiLevelType w:val="hybridMultilevel"/>
    <w:tmpl w:val="88CC9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D631CB"/>
    <w:multiLevelType w:val="hybridMultilevel"/>
    <w:tmpl w:val="CCCC3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5A5177"/>
    <w:multiLevelType w:val="hybridMultilevel"/>
    <w:tmpl w:val="F6B41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AD1CE6"/>
    <w:multiLevelType w:val="hybridMultilevel"/>
    <w:tmpl w:val="CD6062C8"/>
    <w:lvl w:ilvl="0" w:tplc="0A84B6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EA8C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2A46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96C8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6E4E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42C3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FEAD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922D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B89E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51F"/>
    <w:rsid w:val="0003284E"/>
    <w:rsid w:val="00125EC9"/>
    <w:rsid w:val="001A6CB4"/>
    <w:rsid w:val="00276026"/>
    <w:rsid w:val="003A7925"/>
    <w:rsid w:val="003F49DE"/>
    <w:rsid w:val="0041798B"/>
    <w:rsid w:val="0050751F"/>
    <w:rsid w:val="005864E3"/>
    <w:rsid w:val="0060297E"/>
    <w:rsid w:val="006A6BE5"/>
    <w:rsid w:val="0082393B"/>
    <w:rsid w:val="00873209"/>
    <w:rsid w:val="008C4BCC"/>
    <w:rsid w:val="008D2C46"/>
    <w:rsid w:val="00954BB1"/>
    <w:rsid w:val="009A641D"/>
    <w:rsid w:val="00B35DC0"/>
    <w:rsid w:val="00DB1F91"/>
    <w:rsid w:val="00EA1890"/>
    <w:rsid w:val="00F90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3805435"/>
  <w15:chartTrackingRefBased/>
  <w15:docId w15:val="{37D25045-CC4F-E740-A042-F3B3DC32E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751F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873209"/>
    <w:pPr>
      <w:spacing w:after="200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35D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5DC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5D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5D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5DC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904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2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90425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932178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7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3086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05609144-6B89-1044-884B-2F64BFA82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Костина</dc:creator>
  <cp:keywords/>
  <dc:description/>
  <cp:lastModifiedBy>Maria Antonova (mantonov)</cp:lastModifiedBy>
  <cp:revision>4</cp:revision>
  <dcterms:created xsi:type="dcterms:W3CDTF">2021-04-15T08:31:00Z</dcterms:created>
  <dcterms:modified xsi:type="dcterms:W3CDTF">2021-04-15T08:56:00Z</dcterms:modified>
</cp:coreProperties>
</file>